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81F0" w14:textId="77777777" w:rsidR="0016530D" w:rsidRDefault="00000000">
      <w:pPr>
        <w:pStyle w:val="Title"/>
        <w:tabs>
          <w:tab w:val="left" w:pos="8266"/>
        </w:tabs>
        <w:rPr>
          <w:u w:val="none"/>
        </w:rPr>
      </w:pPr>
      <w:r>
        <w:rPr>
          <w:spacing w:val="-2"/>
        </w:rPr>
        <w:t>RESOLUTION</w:t>
      </w:r>
      <w:proofErr w:type="gramStart"/>
      <w:r>
        <w:rPr>
          <w:spacing w:val="-2"/>
        </w:rPr>
        <w:t>:</w:t>
      </w:r>
      <w:r>
        <w:rPr>
          <w:u w:val="none"/>
        </w:rPr>
        <w:tab/>
      </w:r>
      <w:r>
        <w:rPr>
          <w:spacing w:val="-2"/>
          <w:u w:val="none"/>
        </w:rPr>
        <w:t>#</w:t>
      </w:r>
      <w:proofErr w:type="gramEnd"/>
      <w:r>
        <w:rPr>
          <w:spacing w:val="-2"/>
          <w:u w:val="none"/>
        </w:rPr>
        <w:t>R-26-</w:t>
      </w:r>
      <w:r>
        <w:rPr>
          <w:spacing w:val="-5"/>
          <w:u w:val="none"/>
        </w:rPr>
        <w:t>006</w:t>
      </w:r>
    </w:p>
    <w:p w14:paraId="640698F8" w14:textId="77777777" w:rsidR="0016530D" w:rsidRDefault="0016530D">
      <w:pPr>
        <w:pStyle w:val="BodyText"/>
        <w:rPr>
          <w:rFonts w:ascii="Arial"/>
          <w:b/>
        </w:rPr>
      </w:pPr>
    </w:p>
    <w:p w14:paraId="6C27588E" w14:textId="77777777" w:rsidR="0016530D" w:rsidRDefault="00000000">
      <w:pPr>
        <w:pStyle w:val="BodyText"/>
        <w:ind w:left="287" w:right="646"/>
        <w:jc w:val="both"/>
      </w:pPr>
      <w:r>
        <w:t>WHEREAS, in 2020, a constitutional amendment creating Section 6-A of Article II of the Constitution of Virginia became effective and it is entitled “Virginia Redistricting Commission”; and,</w:t>
      </w:r>
    </w:p>
    <w:p w14:paraId="3C7D2018" w14:textId="77777777" w:rsidR="0016530D" w:rsidRDefault="0016530D">
      <w:pPr>
        <w:pStyle w:val="BodyText"/>
      </w:pPr>
    </w:p>
    <w:p w14:paraId="274510C3" w14:textId="77777777" w:rsidR="0016530D" w:rsidRDefault="00000000">
      <w:pPr>
        <w:pStyle w:val="BodyText"/>
        <w:ind w:left="287" w:right="645"/>
        <w:jc w:val="both"/>
      </w:pPr>
      <w:r>
        <w:t>WHEREAS,</w:t>
      </w:r>
      <w:r>
        <w:rPr>
          <w:spacing w:val="-16"/>
        </w:rPr>
        <w:t xml:space="preserve"> </w:t>
      </w:r>
      <w:r>
        <w:t>the</w:t>
      </w:r>
      <w:r>
        <w:rPr>
          <w:spacing w:val="-15"/>
        </w:rPr>
        <w:t xml:space="preserve"> </w:t>
      </w:r>
      <w:r>
        <w:t>Virginia</w:t>
      </w:r>
      <w:r>
        <w:rPr>
          <w:spacing w:val="-15"/>
        </w:rPr>
        <w:t xml:space="preserve"> </w:t>
      </w:r>
      <w:r>
        <w:t>Redistricting</w:t>
      </w:r>
      <w:r>
        <w:rPr>
          <w:spacing w:val="-15"/>
        </w:rPr>
        <w:t xml:space="preserve"> </w:t>
      </w:r>
      <w:r>
        <w:t>Commission</w:t>
      </w:r>
      <w:r>
        <w:rPr>
          <w:spacing w:val="-16"/>
        </w:rPr>
        <w:t xml:space="preserve"> </w:t>
      </w:r>
      <w:r>
        <w:t>was</w:t>
      </w:r>
      <w:r>
        <w:rPr>
          <w:spacing w:val="-15"/>
        </w:rPr>
        <w:t xml:space="preserve"> </w:t>
      </w:r>
      <w:r>
        <w:t>established</w:t>
      </w:r>
      <w:r>
        <w:rPr>
          <w:spacing w:val="-15"/>
        </w:rPr>
        <w:t xml:space="preserve"> </w:t>
      </w:r>
      <w:r>
        <w:t>to</w:t>
      </w:r>
      <w:r>
        <w:rPr>
          <w:spacing w:val="-15"/>
        </w:rPr>
        <w:t xml:space="preserve"> </w:t>
      </w:r>
      <w:r>
        <w:t>convene</w:t>
      </w:r>
      <w:r>
        <w:rPr>
          <w:spacing w:val="-16"/>
        </w:rPr>
        <w:t xml:space="preserve"> </w:t>
      </w:r>
      <w:r>
        <w:t>in</w:t>
      </w:r>
      <w:r>
        <w:rPr>
          <w:spacing w:val="-15"/>
        </w:rPr>
        <w:t xml:space="preserve"> </w:t>
      </w:r>
      <w:r>
        <w:t>2020,</w:t>
      </w:r>
      <w:r>
        <w:rPr>
          <w:spacing w:val="-15"/>
        </w:rPr>
        <w:t xml:space="preserve"> </w:t>
      </w:r>
      <w:r>
        <w:t>and every</w:t>
      </w:r>
      <w:r>
        <w:rPr>
          <w:spacing w:val="-16"/>
        </w:rPr>
        <w:t xml:space="preserve"> </w:t>
      </w:r>
      <w:r>
        <w:t>ten</w:t>
      </w:r>
      <w:r>
        <w:rPr>
          <w:spacing w:val="-15"/>
        </w:rPr>
        <w:t xml:space="preserve"> </w:t>
      </w:r>
      <w:r>
        <w:t>(10)</w:t>
      </w:r>
      <w:r>
        <w:rPr>
          <w:spacing w:val="-15"/>
        </w:rPr>
        <w:t xml:space="preserve"> </w:t>
      </w:r>
      <w:r>
        <w:t>years</w:t>
      </w:r>
      <w:r>
        <w:rPr>
          <w:spacing w:val="-16"/>
        </w:rPr>
        <w:t xml:space="preserve"> </w:t>
      </w:r>
      <w:r>
        <w:t>thereafter,</w:t>
      </w:r>
      <w:r>
        <w:rPr>
          <w:spacing w:val="-15"/>
        </w:rPr>
        <w:t xml:space="preserve"> </w:t>
      </w:r>
      <w:r>
        <w:t>“for</w:t>
      </w:r>
      <w:r>
        <w:rPr>
          <w:spacing w:val="-15"/>
        </w:rPr>
        <w:t xml:space="preserve"> </w:t>
      </w:r>
      <w:r>
        <w:t>the</w:t>
      </w:r>
      <w:r>
        <w:rPr>
          <w:spacing w:val="-15"/>
        </w:rPr>
        <w:t xml:space="preserve"> </w:t>
      </w:r>
      <w:r>
        <w:t>purpose</w:t>
      </w:r>
      <w:r>
        <w:rPr>
          <w:spacing w:val="-16"/>
        </w:rPr>
        <w:t xml:space="preserve"> </w:t>
      </w:r>
      <w:r>
        <w:t>of</w:t>
      </w:r>
      <w:r>
        <w:rPr>
          <w:spacing w:val="-15"/>
        </w:rPr>
        <w:t xml:space="preserve"> </w:t>
      </w:r>
      <w:r>
        <w:t>establishing</w:t>
      </w:r>
      <w:r>
        <w:rPr>
          <w:spacing w:val="-15"/>
        </w:rPr>
        <w:t xml:space="preserve"> </w:t>
      </w:r>
      <w:r>
        <w:t>districts</w:t>
      </w:r>
      <w:r>
        <w:rPr>
          <w:spacing w:val="-16"/>
        </w:rPr>
        <w:t xml:space="preserve"> </w:t>
      </w:r>
      <w:r>
        <w:t>for</w:t>
      </w:r>
      <w:r>
        <w:rPr>
          <w:spacing w:val="-15"/>
        </w:rPr>
        <w:t xml:space="preserve"> </w:t>
      </w:r>
      <w:r>
        <w:t>the</w:t>
      </w:r>
      <w:r>
        <w:rPr>
          <w:spacing w:val="-15"/>
        </w:rPr>
        <w:t xml:space="preserve"> </w:t>
      </w:r>
      <w:r>
        <w:t>United</w:t>
      </w:r>
      <w:r>
        <w:rPr>
          <w:spacing w:val="-15"/>
        </w:rPr>
        <w:t xml:space="preserve"> </w:t>
      </w:r>
      <w:r>
        <w:t>States House of Representatives and for the Senate and the House of Delegates of the General Assembly pursuant to Article II, Section 6 of [the Constitution of Virginia.]”; and,</w:t>
      </w:r>
    </w:p>
    <w:p w14:paraId="1FA0CCBA" w14:textId="77777777" w:rsidR="0016530D" w:rsidRDefault="0016530D">
      <w:pPr>
        <w:pStyle w:val="BodyText"/>
      </w:pPr>
    </w:p>
    <w:p w14:paraId="76DAC4C6" w14:textId="77777777" w:rsidR="0016530D" w:rsidRDefault="00000000">
      <w:pPr>
        <w:pStyle w:val="BodyText"/>
        <w:ind w:left="287" w:right="645"/>
        <w:jc w:val="both"/>
      </w:pPr>
      <w:r>
        <w:t>WHEREAS, when proposed, the said amendment to the Constitution of Virginia received broad majority support across the Commonwealth of Virginia, with 2,770,489 Virginians voting in favor of the measure, including 26,436 Lynchburg voters in favor and 7,842 in opposition; and,</w:t>
      </w:r>
    </w:p>
    <w:p w14:paraId="41BBCB87" w14:textId="77777777" w:rsidR="0016530D" w:rsidRDefault="0016530D">
      <w:pPr>
        <w:pStyle w:val="BodyText"/>
      </w:pPr>
    </w:p>
    <w:p w14:paraId="5C7BCD96" w14:textId="77777777" w:rsidR="0016530D" w:rsidRDefault="00000000">
      <w:pPr>
        <w:pStyle w:val="BodyText"/>
        <w:ind w:left="287" w:right="645"/>
        <w:jc w:val="both"/>
      </w:pPr>
      <w:r>
        <w:t>WHEREAS, Democrat leaders in the Virginia House of Delegates and Senate of Virginia have</w:t>
      </w:r>
      <w:r>
        <w:rPr>
          <w:spacing w:val="-3"/>
        </w:rPr>
        <w:t xml:space="preserve"> </w:t>
      </w:r>
      <w:r>
        <w:t>called</w:t>
      </w:r>
      <w:r>
        <w:rPr>
          <w:spacing w:val="-3"/>
        </w:rPr>
        <w:t xml:space="preserve"> </w:t>
      </w:r>
      <w:r>
        <w:t>for</w:t>
      </w:r>
      <w:r>
        <w:rPr>
          <w:spacing w:val="-3"/>
        </w:rPr>
        <w:t xml:space="preserve"> </w:t>
      </w:r>
      <w:r>
        <w:t>a</w:t>
      </w:r>
      <w:r>
        <w:rPr>
          <w:spacing w:val="-3"/>
        </w:rPr>
        <w:t xml:space="preserve"> </w:t>
      </w:r>
      <w:r>
        <w:t>Special</w:t>
      </w:r>
      <w:r>
        <w:rPr>
          <w:spacing w:val="-3"/>
        </w:rPr>
        <w:t xml:space="preserve"> </w:t>
      </w:r>
      <w:r>
        <w:t>Session</w:t>
      </w:r>
      <w:r>
        <w:rPr>
          <w:spacing w:val="-3"/>
        </w:rPr>
        <w:t xml:space="preserve"> </w:t>
      </w:r>
      <w:r>
        <w:t>of</w:t>
      </w:r>
      <w:r>
        <w:rPr>
          <w:spacing w:val="-3"/>
        </w:rPr>
        <w:t xml:space="preserve"> </w:t>
      </w:r>
      <w:r>
        <w:t>the</w:t>
      </w:r>
      <w:r>
        <w:rPr>
          <w:spacing w:val="-3"/>
        </w:rPr>
        <w:t xml:space="preserve"> </w:t>
      </w:r>
      <w:r>
        <w:t>General</w:t>
      </w:r>
      <w:r>
        <w:rPr>
          <w:spacing w:val="-3"/>
        </w:rPr>
        <w:t xml:space="preserve"> </w:t>
      </w:r>
      <w:r>
        <w:t>Assembly</w:t>
      </w:r>
      <w:r>
        <w:rPr>
          <w:spacing w:val="-3"/>
        </w:rPr>
        <w:t xml:space="preserve"> </w:t>
      </w:r>
      <w:r>
        <w:t>to</w:t>
      </w:r>
      <w:r>
        <w:rPr>
          <w:spacing w:val="-3"/>
        </w:rPr>
        <w:t xml:space="preserve"> </w:t>
      </w:r>
      <w:r>
        <w:t>attempt</w:t>
      </w:r>
      <w:r>
        <w:rPr>
          <w:spacing w:val="-3"/>
        </w:rPr>
        <w:t xml:space="preserve"> </w:t>
      </w:r>
      <w:r>
        <w:t>to</w:t>
      </w:r>
      <w:r>
        <w:rPr>
          <w:spacing w:val="-3"/>
        </w:rPr>
        <w:t xml:space="preserve"> </w:t>
      </w:r>
      <w:r>
        <w:t>remove</w:t>
      </w:r>
      <w:r>
        <w:rPr>
          <w:spacing w:val="-3"/>
        </w:rPr>
        <w:t xml:space="preserve"> </w:t>
      </w:r>
      <w:r>
        <w:t>or</w:t>
      </w:r>
      <w:r>
        <w:rPr>
          <w:spacing w:val="-3"/>
        </w:rPr>
        <w:t xml:space="preserve"> </w:t>
      </w:r>
      <w:r>
        <w:t>amend Section 6-A of Article II of the Constitution of Virginia or otherwise change the Commonwealth of Virginia’s redistricting process(es); and,</w:t>
      </w:r>
    </w:p>
    <w:p w14:paraId="148AE1A4" w14:textId="77777777" w:rsidR="0016530D" w:rsidRDefault="0016530D">
      <w:pPr>
        <w:pStyle w:val="BodyText"/>
      </w:pPr>
    </w:p>
    <w:p w14:paraId="2EFF0481" w14:textId="77777777" w:rsidR="0016530D" w:rsidRDefault="00000000">
      <w:pPr>
        <w:pStyle w:val="BodyText"/>
        <w:ind w:left="287" w:right="645"/>
        <w:jc w:val="both"/>
      </w:pPr>
      <w:r>
        <w:t>WHEREAS,</w:t>
      </w:r>
      <w:r>
        <w:rPr>
          <w:spacing w:val="-9"/>
        </w:rPr>
        <w:t xml:space="preserve"> </w:t>
      </w:r>
      <w:r>
        <w:t>a</w:t>
      </w:r>
      <w:r>
        <w:rPr>
          <w:spacing w:val="-9"/>
        </w:rPr>
        <w:t xml:space="preserve"> </w:t>
      </w:r>
      <w:r>
        <w:t>growing</w:t>
      </w:r>
      <w:r>
        <w:rPr>
          <w:spacing w:val="-9"/>
        </w:rPr>
        <w:t xml:space="preserve"> </w:t>
      </w:r>
      <w:r>
        <w:t>movement</w:t>
      </w:r>
      <w:r>
        <w:rPr>
          <w:spacing w:val="-9"/>
        </w:rPr>
        <w:t xml:space="preserve"> </w:t>
      </w:r>
      <w:r>
        <w:t>among</w:t>
      </w:r>
      <w:r>
        <w:rPr>
          <w:spacing w:val="-9"/>
        </w:rPr>
        <w:t xml:space="preserve"> </w:t>
      </w:r>
      <w:r>
        <w:t>state</w:t>
      </w:r>
      <w:r>
        <w:rPr>
          <w:spacing w:val="-9"/>
        </w:rPr>
        <w:t xml:space="preserve"> </w:t>
      </w:r>
      <w:r>
        <w:t>legislatures</w:t>
      </w:r>
      <w:r>
        <w:rPr>
          <w:spacing w:val="-9"/>
        </w:rPr>
        <w:t xml:space="preserve"> </w:t>
      </w:r>
      <w:r>
        <w:t>are</w:t>
      </w:r>
      <w:r>
        <w:rPr>
          <w:spacing w:val="-9"/>
        </w:rPr>
        <w:t xml:space="preserve"> </w:t>
      </w:r>
      <w:r>
        <w:t>attempting</w:t>
      </w:r>
      <w:r>
        <w:rPr>
          <w:spacing w:val="-9"/>
        </w:rPr>
        <w:t xml:space="preserve"> </w:t>
      </w:r>
      <w:r>
        <w:t>(or</w:t>
      </w:r>
      <w:r>
        <w:rPr>
          <w:spacing w:val="-9"/>
        </w:rPr>
        <w:t xml:space="preserve"> </w:t>
      </w:r>
      <w:r>
        <w:t>have</w:t>
      </w:r>
      <w:r>
        <w:rPr>
          <w:spacing w:val="-9"/>
        </w:rPr>
        <w:t xml:space="preserve"> </w:t>
      </w:r>
      <w:r>
        <w:t>already taken)</w:t>
      </w:r>
      <w:r>
        <w:rPr>
          <w:spacing w:val="-4"/>
        </w:rPr>
        <w:t xml:space="preserve"> </w:t>
      </w:r>
      <w:r>
        <w:t>similar</w:t>
      </w:r>
      <w:r>
        <w:rPr>
          <w:spacing w:val="-4"/>
        </w:rPr>
        <w:t xml:space="preserve"> </w:t>
      </w:r>
      <w:r>
        <w:t>actions,</w:t>
      </w:r>
      <w:r>
        <w:rPr>
          <w:spacing w:val="-4"/>
        </w:rPr>
        <w:t xml:space="preserve"> </w:t>
      </w:r>
      <w:r>
        <w:t>as</w:t>
      </w:r>
      <w:r>
        <w:rPr>
          <w:spacing w:val="-4"/>
        </w:rPr>
        <w:t xml:space="preserve"> </w:t>
      </w:r>
      <w:r>
        <w:t>well</w:t>
      </w:r>
      <w:r>
        <w:rPr>
          <w:spacing w:val="-4"/>
        </w:rPr>
        <w:t xml:space="preserve"> </w:t>
      </w:r>
      <w:r>
        <w:t>as</w:t>
      </w:r>
      <w:r>
        <w:rPr>
          <w:spacing w:val="-4"/>
        </w:rPr>
        <w:t xml:space="preserve"> </w:t>
      </w:r>
      <w:r>
        <w:t>implementing</w:t>
      </w:r>
      <w:r>
        <w:rPr>
          <w:spacing w:val="-4"/>
        </w:rPr>
        <w:t xml:space="preserve"> </w:t>
      </w:r>
      <w:r>
        <w:t>legislative</w:t>
      </w:r>
      <w:r>
        <w:rPr>
          <w:spacing w:val="-4"/>
        </w:rPr>
        <w:t xml:space="preserve"> </w:t>
      </w:r>
      <w:r>
        <w:t>districts</w:t>
      </w:r>
      <w:r>
        <w:rPr>
          <w:spacing w:val="-4"/>
        </w:rPr>
        <w:t xml:space="preserve"> </w:t>
      </w:r>
      <w:r>
        <w:t>that</w:t>
      </w:r>
      <w:r>
        <w:rPr>
          <w:spacing w:val="-4"/>
        </w:rPr>
        <w:t xml:space="preserve"> </w:t>
      </w:r>
      <w:r>
        <w:t>are</w:t>
      </w:r>
      <w:r>
        <w:rPr>
          <w:spacing w:val="-4"/>
        </w:rPr>
        <w:t xml:space="preserve"> </w:t>
      </w:r>
      <w:r>
        <w:t>neither</w:t>
      </w:r>
      <w:r>
        <w:rPr>
          <w:spacing w:val="-4"/>
        </w:rPr>
        <w:t xml:space="preserve"> </w:t>
      </w:r>
      <w:r>
        <w:t>compact nor contiguous.</w:t>
      </w:r>
    </w:p>
    <w:p w14:paraId="085C9DFC" w14:textId="77777777" w:rsidR="0016530D" w:rsidRDefault="0016530D">
      <w:pPr>
        <w:pStyle w:val="BodyText"/>
      </w:pPr>
    </w:p>
    <w:p w14:paraId="64258D35" w14:textId="77777777" w:rsidR="0016530D" w:rsidRDefault="00000000">
      <w:pPr>
        <w:pStyle w:val="BodyText"/>
        <w:ind w:left="287"/>
        <w:jc w:val="both"/>
      </w:pPr>
      <w:r>
        <w:t>THEREFORE,</w:t>
      </w:r>
      <w:r>
        <w:rPr>
          <w:spacing w:val="-2"/>
        </w:rPr>
        <w:t xml:space="preserve"> </w:t>
      </w:r>
      <w:r>
        <w:t>BE</w:t>
      </w:r>
      <w:r>
        <w:rPr>
          <w:spacing w:val="-2"/>
        </w:rPr>
        <w:t xml:space="preserve"> </w:t>
      </w:r>
      <w:r>
        <w:t>IT</w:t>
      </w:r>
      <w:r>
        <w:rPr>
          <w:spacing w:val="-1"/>
        </w:rPr>
        <w:t xml:space="preserve"> </w:t>
      </w:r>
      <w:r>
        <w:t>RESOLVED</w:t>
      </w:r>
      <w:r>
        <w:rPr>
          <w:spacing w:val="-1"/>
        </w:rPr>
        <w:t xml:space="preserve"> </w:t>
      </w:r>
      <w:r>
        <w:t>BY</w:t>
      </w:r>
      <w:r>
        <w:rPr>
          <w:spacing w:val="-1"/>
        </w:rPr>
        <w:t xml:space="preserve"> </w:t>
      </w:r>
      <w:r>
        <w:t>THE</w:t>
      </w:r>
      <w:r>
        <w:rPr>
          <w:spacing w:val="-2"/>
        </w:rPr>
        <w:t xml:space="preserve"> </w:t>
      </w:r>
      <w:r>
        <w:t>COUNCIL</w:t>
      </w:r>
      <w:r>
        <w:rPr>
          <w:spacing w:val="-1"/>
        </w:rPr>
        <w:t xml:space="preserve"> </w:t>
      </w:r>
      <w:r>
        <w:t>OF</w:t>
      </w:r>
      <w:r>
        <w:rPr>
          <w:spacing w:val="-2"/>
        </w:rPr>
        <w:t xml:space="preserve"> </w:t>
      </w:r>
      <w:r>
        <w:t>THE</w:t>
      </w:r>
      <w:r>
        <w:rPr>
          <w:spacing w:val="-1"/>
        </w:rPr>
        <w:t xml:space="preserve"> </w:t>
      </w:r>
      <w:r>
        <w:t>CITY</w:t>
      </w:r>
      <w:r>
        <w:rPr>
          <w:spacing w:val="-1"/>
        </w:rPr>
        <w:t xml:space="preserve"> </w:t>
      </w:r>
      <w:r>
        <w:t>OF</w:t>
      </w:r>
      <w:r>
        <w:rPr>
          <w:spacing w:val="-2"/>
        </w:rPr>
        <w:t xml:space="preserve"> LYNCHBURG:</w:t>
      </w:r>
    </w:p>
    <w:p w14:paraId="0FA72118" w14:textId="77777777" w:rsidR="0016530D" w:rsidRDefault="0016530D">
      <w:pPr>
        <w:pStyle w:val="BodyText"/>
      </w:pPr>
    </w:p>
    <w:p w14:paraId="19AD4C58" w14:textId="77777777" w:rsidR="0016530D" w:rsidRDefault="00000000">
      <w:pPr>
        <w:pStyle w:val="ListParagraph"/>
        <w:numPr>
          <w:ilvl w:val="0"/>
          <w:numId w:val="1"/>
        </w:numPr>
        <w:tabs>
          <w:tab w:val="left" w:pos="689"/>
        </w:tabs>
        <w:spacing w:before="0" w:line="276" w:lineRule="auto"/>
        <w:ind w:right="356" w:firstLine="0"/>
        <w:jc w:val="both"/>
      </w:pPr>
      <w:r>
        <w:t>That the Lynchburg City Council (</w:t>
      </w:r>
      <w:proofErr w:type="spellStart"/>
      <w:r>
        <w:t>i</w:t>
      </w:r>
      <w:proofErr w:type="spellEnd"/>
      <w:r>
        <w:t>) emphatically supports Section 6-A of Article II of the Constitution of Virginia, (ii) expresses strong opposition to any attempt to remove or amend Section</w:t>
      </w:r>
      <w:r>
        <w:rPr>
          <w:spacing w:val="-16"/>
        </w:rPr>
        <w:t xml:space="preserve"> </w:t>
      </w:r>
      <w:r>
        <w:t>6-A</w:t>
      </w:r>
      <w:r>
        <w:rPr>
          <w:spacing w:val="-15"/>
        </w:rPr>
        <w:t xml:space="preserve"> </w:t>
      </w:r>
      <w:r>
        <w:t>of</w:t>
      </w:r>
      <w:r>
        <w:rPr>
          <w:spacing w:val="-15"/>
        </w:rPr>
        <w:t xml:space="preserve"> </w:t>
      </w:r>
      <w:r>
        <w:t>Article</w:t>
      </w:r>
      <w:r>
        <w:rPr>
          <w:spacing w:val="-16"/>
        </w:rPr>
        <w:t xml:space="preserve"> </w:t>
      </w:r>
      <w:r>
        <w:t>II</w:t>
      </w:r>
      <w:r>
        <w:rPr>
          <w:spacing w:val="-15"/>
        </w:rPr>
        <w:t xml:space="preserve"> </w:t>
      </w:r>
      <w:r>
        <w:t>of</w:t>
      </w:r>
      <w:r>
        <w:rPr>
          <w:spacing w:val="-15"/>
        </w:rPr>
        <w:t xml:space="preserve"> </w:t>
      </w:r>
      <w:r>
        <w:t>the</w:t>
      </w:r>
      <w:r>
        <w:rPr>
          <w:spacing w:val="-15"/>
        </w:rPr>
        <w:t xml:space="preserve"> </w:t>
      </w:r>
      <w:r>
        <w:t>Constitution</w:t>
      </w:r>
      <w:r>
        <w:rPr>
          <w:spacing w:val="-16"/>
        </w:rPr>
        <w:t xml:space="preserve"> </w:t>
      </w:r>
      <w:r>
        <w:t>of</w:t>
      </w:r>
      <w:r>
        <w:rPr>
          <w:spacing w:val="-15"/>
        </w:rPr>
        <w:t xml:space="preserve"> </w:t>
      </w:r>
      <w:r>
        <w:t>Virginia</w:t>
      </w:r>
      <w:r>
        <w:rPr>
          <w:spacing w:val="-15"/>
        </w:rPr>
        <w:t xml:space="preserve"> </w:t>
      </w:r>
      <w:r>
        <w:t>or</w:t>
      </w:r>
      <w:r>
        <w:rPr>
          <w:spacing w:val="-16"/>
        </w:rPr>
        <w:t xml:space="preserve"> </w:t>
      </w:r>
      <w:r>
        <w:t>otherwise</w:t>
      </w:r>
      <w:r>
        <w:rPr>
          <w:spacing w:val="-15"/>
        </w:rPr>
        <w:t xml:space="preserve"> </w:t>
      </w:r>
      <w:r>
        <w:t>change</w:t>
      </w:r>
      <w:r>
        <w:rPr>
          <w:spacing w:val="-15"/>
        </w:rPr>
        <w:t xml:space="preserve"> </w:t>
      </w:r>
      <w:r>
        <w:t>the</w:t>
      </w:r>
      <w:r>
        <w:rPr>
          <w:spacing w:val="-15"/>
        </w:rPr>
        <w:t xml:space="preserve"> </w:t>
      </w:r>
      <w:r>
        <w:t>Commonwealth of Virginia’s redistricting process(es), (iii) supports legislative districts at all levels of government</w:t>
      </w:r>
      <w:r>
        <w:rPr>
          <w:spacing w:val="-5"/>
        </w:rPr>
        <w:t xml:space="preserve"> </w:t>
      </w:r>
      <w:r>
        <w:t>that</w:t>
      </w:r>
      <w:r>
        <w:rPr>
          <w:spacing w:val="-5"/>
        </w:rPr>
        <w:t xml:space="preserve"> </w:t>
      </w:r>
      <w:r>
        <w:t>are</w:t>
      </w:r>
      <w:r>
        <w:rPr>
          <w:spacing w:val="-4"/>
        </w:rPr>
        <w:t xml:space="preserve"> </w:t>
      </w:r>
      <w:r>
        <w:t>compact,</w:t>
      </w:r>
      <w:r>
        <w:rPr>
          <w:spacing w:val="-4"/>
        </w:rPr>
        <w:t xml:space="preserve"> </w:t>
      </w:r>
      <w:r>
        <w:t>contiguous,</w:t>
      </w:r>
      <w:r>
        <w:rPr>
          <w:spacing w:val="-5"/>
        </w:rPr>
        <w:t xml:space="preserve"> </w:t>
      </w:r>
      <w:r>
        <w:t>and</w:t>
      </w:r>
      <w:r>
        <w:rPr>
          <w:spacing w:val="-4"/>
        </w:rPr>
        <w:t xml:space="preserve"> </w:t>
      </w:r>
      <w:r>
        <w:t>comply</w:t>
      </w:r>
      <w:r>
        <w:rPr>
          <w:spacing w:val="-5"/>
        </w:rPr>
        <w:t xml:space="preserve"> </w:t>
      </w:r>
      <w:r>
        <w:t>with</w:t>
      </w:r>
      <w:r>
        <w:rPr>
          <w:spacing w:val="-4"/>
        </w:rPr>
        <w:t xml:space="preserve"> </w:t>
      </w:r>
      <w:r>
        <w:t>applicable</w:t>
      </w:r>
      <w:r>
        <w:rPr>
          <w:spacing w:val="-4"/>
        </w:rPr>
        <w:t xml:space="preserve"> </w:t>
      </w:r>
      <w:r>
        <w:t>law,</w:t>
      </w:r>
      <w:r>
        <w:rPr>
          <w:spacing w:val="-5"/>
        </w:rPr>
        <w:t xml:space="preserve"> </w:t>
      </w:r>
      <w:r>
        <w:t>and</w:t>
      </w:r>
      <w:r>
        <w:rPr>
          <w:spacing w:val="-5"/>
        </w:rPr>
        <w:t xml:space="preserve"> </w:t>
      </w:r>
      <w:r>
        <w:t>(iv)</w:t>
      </w:r>
      <w:r>
        <w:rPr>
          <w:spacing w:val="-5"/>
        </w:rPr>
        <w:t xml:space="preserve"> </w:t>
      </w:r>
      <w:r>
        <w:t>declares its intent to oppose unconstitutional or illegal redistricting (and its related process(es)), and, where necessary, may use such legal means as may be appropriate, including, without limitation, court action to challenge the same.</w:t>
      </w:r>
    </w:p>
    <w:p w14:paraId="28568F68" w14:textId="77777777" w:rsidR="0016530D" w:rsidRDefault="00000000">
      <w:pPr>
        <w:pStyle w:val="ListParagraph"/>
        <w:numPr>
          <w:ilvl w:val="0"/>
          <w:numId w:val="1"/>
        </w:numPr>
        <w:tabs>
          <w:tab w:val="left" w:pos="697"/>
        </w:tabs>
        <w:spacing w:line="276" w:lineRule="auto"/>
        <w:ind w:right="357" w:firstLine="0"/>
        <w:jc w:val="both"/>
      </w:pPr>
      <w:r>
        <w:t>That the Clerk of Council shall forward a certified copy of this Resolution to the City of Lynchburg’s legislative delegation to the General Assembly.</w:t>
      </w:r>
    </w:p>
    <w:p w14:paraId="1BC84E8B" w14:textId="77777777" w:rsidR="0016530D" w:rsidRDefault="00000000">
      <w:pPr>
        <w:pStyle w:val="ListParagraph"/>
        <w:numPr>
          <w:ilvl w:val="0"/>
          <w:numId w:val="1"/>
        </w:numPr>
        <w:tabs>
          <w:tab w:val="left" w:pos="676"/>
        </w:tabs>
        <w:ind w:left="676" w:hanging="244"/>
        <w:jc w:val="both"/>
      </w:pPr>
      <w:r>
        <w:t>That</w:t>
      </w:r>
      <w:r>
        <w:rPr>
          <w:spacing w:val="-4"/>
        </w:rPr>
        <w:t xml:space="preserve"> </w:t>
      </w:r>
      <w:r>
        <w:t>this</w:t>
      </w:r>
      <w:r>
        <w:rPr>
          <w:spacing w:val="-3"/>
        </w:rPr>
        <w:t xml:space="preserve"> </w:t>
      </w:r>
      <w:r>
        <w:t>Resolution</w:t>
      </w:r>
      <w:r>
        <w:rPr>
          <w:spacing w:val="-3"/>
        </w:rPr>
        <w:t xml:space="preserve"> </w:t>
      </w:r>
      <w:r>
        <w:t>shall</w:t>
      </w:r>
      <w:r>
        <w:rPr>
          <w:spacing w:val="-3"/>
        </w:rPr>
        <w:t xml:space="preserve"> </w:t>
      </w:r>
      <w:r>
        <w:t>be</w:t>
      </w:r>
      <w:r>
        <w:rPr>
          <w:spacing w:val="-4"/>
        </w:rPr>
        <w:t xml:space="preserve"> </w:t>
      </w:r>
      <w:r>
        <w:t>effective</w:t>
      </w:r>
      <w:r>
        <w:rPr>
          <w:spacing w:val="-3"/>
        </w:rPr>
        <w:t xml:space="preserve"> </w:t>
      </w:r>
      <w:r>
        <w:t>upon</w:t>
      </w:r>
      <w:r>
        <w:rPr>
          <w:spacing w:val="-3"/>
        </w:rPr>
        <w:t xml:space="preserve"> </w:t>
      </w:r>
      <w:r>
        <w:t>its</w:t>
      </w:r>
      <w:r>
        <w:rPr>
          <w:spacing w:val="-3"/>
        </w:rPr>
        <w:t xml:space="preserve"> </w:t>
      </w:r>
      <w:r>
        <w:rPr>
          <w:spacing w:val="-2"/>
        </w:rPr>
        <w:t>adoption.</w:t>
      </w:r>
    </w:p>
    <w:p w14:paraId="6E79E217" w14:textId="77777777" w:rsidR="0016530D" w:rsidRDefault="0016530D">
      <w:pPr>
        <w:pStyle w:val="BodyText"/>
        <w:spacing w:before="237"/>
      </w:pPr>
    </w:p>
    <w:p w14:paraId="54E38404" w14:textId="74FB63F6" w:rsidR="0016530D" w:rsidRDefault="009E6410">
      <w:pPr>
        <w:pStyle w:val="BodyText"/>
        <w:tabs>
          <w:tab w:val="left" w:pos="1439"/>
        </w:tabs>
        <w:spacing w:before="1" w:line="552" w:lineRule="auto"/>
        <w:ind w:right="6577"/>
      </w:pPr>
      <w:r>
        <w:rPr>
          <w:noProof/>
          <w:spacing w:val="-2"/>
        </w:rPr>
        <mc:AlternateContent>
          <mc:Choice Requires="wps">
            <w:drawing>
              <wp:anchor distT="0" distB="0" distL="114300" distR="114300" simplePos="0" relativeHeight="15728640" behindDoc="1" locked="0" layoutInCell="1" allowOverlap="1" wp14:anchorId="6B36DC6F" wp14:editId="7AE21216">
                <wp:simplePos x="0" y="0"/>
                <wp:positionH relativeFrom="column">
                  <wp:posOffset>628650</wp:posOffset>
                </wp:positionH>
                <wp:positionV relativeFrom="paragraph">
                  <wp:posOffset>156845</wp:posOffset>
                </wp:positionV>
                <wp:extent cx="2265045" cy="552450"/>
                <wp:effectExtent l="0" t="0" r="0" b="0"/>
                <wp:wrapNone/>
                <wp:docPr id="1517066848" name="Textbox 3"/>
                <wp:cNvGraphicFramePr/>
                <a:graphic xmlns:a="http://schemas.openxmlformats.org/drawingml/2006/main">
                  <a:graphicData uri="http://schemas.microsoft.com/office/word/2010/wordprocessingShape">
                    <wps:wsp>
                      <wps:cNvSpPr txBox="1"/>
                      <wps:spPr>
                        <a:xfrm>
                          <a:off x="0" y="0"/>
                          <a:ext cx="2265045" cy="552450"/>
                        </a:xfrm>
                        <a:prstGeom prst="rect">
                          <a:avLst/>
                        </a:prstGeom>
                      </wps:spPr>
                      <wps:txbx>
                        <w:txbxContent>
                          <w:p w14:paraId="3087256D" w14:textId="77777777" w:rsidR="0016530D" w:rsidRDefault="0016530D">
                            <w:pPr>
                              <w:spacing w:before="35"/>
                            </w:pPr>
                          </w:p>
                          <w:p w14:paraId="4BB3A382" w14:textId="77777777" w:rsidR="0016530D" w:rsidRDefault="00000000">
                            <w:pPr>
                              <w:tabs>
                                <w:tab w:val="left" w:pos="3566"/>
                              </w:tabs>
                              <w:spacing w:line="290" w:lineRule="atLeast"/>
                              <w:ind w:left="85" w:hanging="1"/>
                            </w:pPr>
                            <w:r>
                              <w:rPr>
                                <w:u w:val="single"/>
                              </w:rPr>
                              <w:tab/>
                            </w:r>
                            <w:r>
                              <w:rPr>
                                <w:u w:val="single"/>
                              </w:rPr>
                              <w:tab/>
                            </w:r>
                            <w:r>
                              <w:t xml:space="preserve"> Clerk of Council</w:t>
                            </w:r>
                          </w:p>
                        </w:txbxContent>
                      </wps:txbx>
                      <wps:bodyPr wrap="square" lIns="0" tIns="0" rIns="0" bIns="0" rtlCol="0">
                        <a:noAutofit/>
                      </wps:bodyPr>
                    </wps:wsp>
                  </a:graphicData>
                </a:graphic>
              </wp:anchor>
            </w:drawing>
          </mc:Choice>
          <mc:Fallback>
            <w:pict>
              <v:shapetype w14:anchorId="6B36DC6F" id="_x0000_t202" coordsize="21600,21600" o:spt="202" path="m,l,21600r21600,l21600,xe">
                <v:stroke joinstyle="miter"/>
                <v:path gradientshapeok="t" o:connecttype="rect"/>
              </v:shapetype>
              <v:shape id="Textbox 3" o:spid="_x0000_s1026" type="#_x0000_t202" style="position:absolute;margin-left:49.5pt;margin-top:12.35pt;width:178.35pt;height:43.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" filled="f" stroked="f">
                <v:textbox inset="0,0,0,0">
                  <w:txbxContent>
                    <w:p w14:paraId="3087256D" w14:textId="77777777" w:rsidR="0016530D" w:rsidRDefault="0016530D">
                      <w:pPr>
                        <w:spacing w:before="35"/>
                      </w:pPr>
                    </w:p>
                    <w:p w14:paraId="4BB3A382" w14:textId="77777777" w:rsidR="0016530D" w:rsidRDefault="00000000">
                      <w:pPr>
                        <w:tabs>
                          <w:tab w:val="left" w:pos="3566"/>
                        </w:tabs>
                        <w:spacing w:line="290" w:lineRule="atLeast"/>
                        <w:ind w:left="85" w:hanging="1"/>
                      </w:pPr>
                      <w:r>
                        <w:rPr>
                          <w:u w:val="single"/>
                        </w:rPr>
                        <w:tab/>
                      </w:r>
                      <w:r>
                        <w:rPr>
                          <w:u w:val="single"/>
                        </w:rPr>
                        <w:tab/>
                      </w:r>
                      <w:r>
                        <w:t xml:space="preserve"> Clerk of Council</w:t>
                      </w:r>
                    </w:p>
                  </w:txbxContent>
                </v:textbox>
              </v:shape>
            </w:pict>
          </mc:Fallback>
        </mc:AlternateContent>
      </w:r>
      <w:r w:rsidR="00000000">
        <w:rPr>
          <w:spacing w:val="-2"/>
        </w:rPr>
        <w:t>Adopted:</w:t>
      </w:r>
      <w:r w:rsidR="00000000">
        <w:tab/>
        <w:t>January</w:t>
      </w:r>
      <w:r w:rsidR="00000000">
        <w:rPr>
          <w:spacing w:val="-16"/>
        </w:rPr>
        <w:t xml:space="preserve"> </w:t>
      </w:r>
      <w:r w:rsidR="00000000">
        <w:t>29,</w:t>
      </w:r>
      <w:r w:rsidR="00000000">
        <w:rPr>
          <w:spacing w:val="-15"/>
        </w:rPr>
        <w:t xml:space="preserve"> </w:t>
      </w:r>
      <w:proofErr w:type="gramStart"/>
      <w:r w:rsidR="00000000">
        <w:t>2026</w:t>
      </w:r>
      <w:proofErr w:type="gramEnd"/>
      <w:r w:rsidR="00000000">
        <w:t xml:space="preserve"> </w:t>
      </w:r>
      <w:r w:rsidR="00000000">
        <w:rPr>
          <w:spacing w:val="-2"/>
        </w:rPr>
        <w:t>Certified:</w:t>
      </w:r>
    </w:p>
    <w:sectPr w:rsidR="0016530D">
      <w:type w:val="continuous"/>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24914"/>
    <w:multiLevelType w:val="hybridMultilevel"/>
    <w:tmpl w:val="8A880C8E"/>
    <w:lvl w:ilvl="0" w:tplc="0F6627CE">
      <w:start w:val="1"/>
      <w:numFmt w:val="decimal"/>
      <w:lvlText w:val="%1."/>
      <w:lvlJc w:val="left"/>
      <w:pPr>
        <w:ind w:left="432" w:hanging="258"/>
        <w:jc w:val="left"/>
      </w:pPr>
      <w:rPr>
        <w:rFonts w:ascii="Arial MT" w:eastAsia="Arial MT" w:hAnsi="Arial MT" w:cs="Arial MT" w:hint="default"/>
        <w:b w:val="0"/>
        <w:bCs w:val="0"/>
        <w:i w:val="0"/>
        <w:iCs w:val="0"/>
        <w:spacing w:val="0"/>
        <w:w w:val="100"/>
        <w:sz w:val="22"/>
        <w:szCs w:val="22"/>
        <w:lang w:val="en-US" w:eastAsia="en-US" w:bidi="ar-SA"/>
      </w:rPr>
    </w:lvl>
    <w:lvl w:ilvl="1" w:tplc="87E84EF4">
      <w:numFmt w:val="bullet"/>
      <w:lvlText w:val="•"/>
      <w:lvlJc w:val="left"/>
      <w:pPr>
        <w:ind w:left="1368" w:hanging="258"/>
      </w:pPr>
      <w:rPr>
        <w:rFonts w:hint="default"/>
        <w:lang w:val="en-US" w:eastAsia="en-US" w:bidi="ar-SA"/>
      </w:rPr>
    </w:lvl>
    <w:lvl w:ilvl="2" w:tplc="49EC675C">
      <w:numFmt w:val="bullet"/>
      <w:lvlText w:val="•"/>
      <w:lvlJc w:val="left"/>
      <w:pPr>
        <w:ind w:left="2296" w:hanging="258"/>
      </w:pPr>
      <w:rPr>
        <w:rFonts w:hint="default"/>
        <w:lang w:val="en-US" w:eastAsia="en-US" w:bidi="ar-SA"/>
      </w:rPr>
    </w:lvl>
    <w:lvl w:ilvl="3" w:tplc="9D928884">
      <w:numFmt w:val="bullet"/>
      <w:lvlText w:val="•"/>
      <w:lvlJc w:val="left"/>
      <w:pPr>
        <w:ind w:left="3224" w:hanging="258"/>
      </w:pPr>
      <w:rPr>
        <w:rFonts w:hint="default"/>
        <w:lang w:val="en-US" w:eastAsia="en-US" w:bidi="ar-SA"/>
      </w:rPr>
    </w:lvl>
    <w:lvl w:ilvl="4" w:tplc="94F61B60">
      <w:numFmt w:val="bullet"/>
      <w:lvlText w:val="•"/>
      <w:lvlJc w:val="left"/>
      <w:pPr>
        <w:ind w:left="4152" w:hanging="258"/>
      </w:pPr>
      <w:rPr>
        <w:rFonts w:hint="default"/>
        <w:lang w:val="en-US" w:eastAsia="en-US" w:bidi="ar-SA"/>
      </w:rPr>
    </w:lvl>
    <w:lvl w:ilvl="5" w:tplc="B192AF64">
      <w:numFmt w:val="bullet"/>
      <w:lvlText w:val="•"/>
      <w:lvlJc w:val="left"/>
      <w:pPr>
        <w:ind w:left="5080" w:hanging="258"/>
      </w:pPr>
      <w:rPr>
        <w:rFonts w:hint="default"/>
        <w:lang w:val="en-US" w:eastAsia="en-US" w:bidi="ar-SA"/>
      </w:rPr>
    </w:lvl>
    <w:lvl w:ilvl="6" w:tplc="3BE4E5E0">
      <w:numFmt w:val="bullet"/>
      <w:lvlText w:val="•"/>
      <w:lvlJc w:val="left"/>
      <w:pPr>
        <w:ind w:left="6008" w:hanging="258"/>
      </w:pPr>
      <w:rPr>
        <w:rFonts w:hint="default"/>
        <w:lang w:val="en-US" w:eastAsia="en-US" w:bidi="ar-SA"/>
      </w:rPr>
    </w:lvl>
    <w:lvl w:ilvl="7" w:tplc="4D067654">
      <w:numFmt w:val="bullet"/>
      <w:lvlText w:val="•"/>
      <w:lvlJc w:val="left"/>
      <w:pPr>
        <w:ind w:left="6936" w:hanging="258"/>
      </w:pPr>
      <w:rPr>
        <w:rFonts w:hint="default"/>
        <w:lang w:val="en-US" w:eastAsia="en-US" w:bidi="ar-SA"/>
      </w:rPr>
    </w:lvl>
    <w:lvl w:ilvl="8" w:tplc="E0FA85D6">
      <w:numFmt w:val="bullet"/>
      <w:lvlText w:val="•"/>
      <w:lvlJc w:val="left"/>
      <w:pPr>
        <w:ind w:left="7864" w:hanging="258"/>
      </w:pPr>
      <w:rPr>
        <w:rFonts w:hint="default"/>
        <w:lang w:val="en-US" w:eastAsia="en-US" w:bidi="ar-SA"/>
      </w:rPr>
    </w:lvl>
  </w:abstractNum>
  <w:num w:numId="1" w16cid:durableId="49107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530D"/>
    <w:rsid w:val="0016530D"/>
    <w:rsid w:val="009E6410"/>
    <w:rsid w:val="00C7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D858"/>
  <w15:docId w15:val="{292AA135-F8CB-4560-9060-8CD653B2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pPr>
    <w:rPr>
      <w:rFonts w:ascii="Arial" w:eastAsia="Arial" w:hAnsi="Arial" w:cs="Arial"/>
      <w:b/>
      <w:bCs/>
      <w:u w:val="single" w:color="000000"/>
    </w:rPr>
  </w:style>
  <w:style w:type="paragraph" w:styleId="ListParagraph">
    <w:name w:val="List Paragraph"/>
    <w:basedOn w:val="Normal"/>
    <w:uiPriority w:val="1"/>
    <w:qFormat/>
    <w:pPr>
      <w:spacing w:before="200"/>
      <w:ind w:left="4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2016</Characters>
  <Application>Microsoft Office Word</Application>
  <DocSecurity>0</DocSecurity>
  <Lines>41</Lines>
  <Paragraphs>12</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#R-26-006</dc:title>
  <dc:creator>Matthew Freedman</dc:creator>
  <cp:lastModifiedBy>Chris Faraldi</cp:lastModifiedBy>
  <cp:revision>2</cp:revision>
  <dcterms:created xsi:type="dcterms:W3CDTF">2026-02-18T14:02:00Z</dcterms:created>
  <dcterms:modified xsi:type="dcterms:W3CDTF">2026-02-18T14:02:00Z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Office Word</vt:lpwstr>
  </property>
  <property fmtid="{D5CDD505-2E9C-101B-9397-08002B2CF9AE}" pid="4" name="LastSaved">
    <vt:filetime>2026-02-18T00:00:00Z</vt:filetime>
  </property>
  <property fmtid="{D5CDD505-2E9C-101B-9397-08002B2CF9AE}" pid="5" name="Producer">
    <vt:lpwstr>Aspose.Words for .NET 22.12.0</vt:lpwstr>
  </property>
</Properties>
</file>